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60" w:type="dxa"/>
        <w:tblCellMar>
          <w:left w:w="10" w:type="dxa"/>
          <w:right w:w="10" w:type="dxa"/>
        </w:tblCellMar>
        <w:tblLook w:val="0000" w:firstRow="0" w:lastRow="0" w:firstColumn="0" w:lastColumn="0" w:noHBand="0" w:noVBand="0"/>
      </w:tblPr>
      <w:tblGrid>
        <w:gridCol w:w="760"/>
      </w:tblGrid>
      <w:tr w:rsidR="00245F65">
        <w:tblPrEx>
          <w:tblCellMar>
            <w:top w:w="0" w:type="dxa"/>
            <w:bottom w:w="0" w:type="dxa"/>
          </w:tblCellMar>
        </w:tblPrEx>
        <w:trPr>
          <w:trHeight w:val="309"/>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45F65" w:rsidRDefault="00EA4773">
            <w:pPr>
              <w:jc w:val="center"/>
              <w:rPr>
                <w:rFonts w:ascii="標楷體" w:eastAsia="標楷體" w:hAnsi="標楷體"/>
                <w:sz w:val="32"/>
                <w:szCs w:val="32"/>
              </w:rPr>
            </w:pPr>
            <w:bookmarkStart w:id="0" w:name="_GoBack"/>
            <w:bookmarkEnd w:id="0"/>
            <w:r>
              <w:rPr>
                <w:rFonts w:ascii="標楷體" w:eastAsia="標楷體" w:hAnsi="標楷體"/>
                <w:sz w:val="32"/>
                <w:szCs w:val="32"/>
              </w:rPr>
              <w:t>附表</w:t>
            </w:r>
          </w:p>
        </w:tc>
      </w:tr>
    </w:tbl>
    <w:p w:rsidR="00245F65" w:rsidRDefault="00EA4773">
      <w:pPr>
        <w:spacing w:line="480" w:lineRule="exact"/>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臺中市政府財政局查核市庫代理銀行</w:t>
      </w:r>
    </w:p>
    <w:p w:rsidR="00245F65" w:rsidRDefault="00EA4773">
      <w:pPr>
        <w:spacing w:line="480" w:lineRule="exact"/>
      </w:pPr>
      <w:r>
        <w:rPr>
          <w:rFonts w:ascii="標楷體" w:eastAsia="標楷體" w:hAnsi="標楷體"/>
          <w:sz w:val="36"/>
          <w:szCs w:val="36"/>
        </w:rPr>
        <w:t xml:space="preserve">           </w:t>
      </w:r>
      <w:r>
        <w:rPr>
          <w:rFonts w:ascii="標楷體" w:eastAsia="標楷體" w:hAnsi="標楷體"/>
          <w:sz w:val="36"/>
          <w:szCs w:val="36"/>
        </w:rPr>
        <w:t>及代辦機構經辦市庫業務查核表</w:t>
      </w:r>
      <w:r>
        <w:rPr>
          <w:rFonts w:ascii="標楷體" w:eastAsia="標楷體" w:hAnsi="標楷體"/>
          <w:b/>
          <w:sz w:val="44"/>
          <w:szCs w:val="44"/>
        </w:rPr>
        <w:t xml:space="preserve">    </w:t>
      </w:r>
    </w:p>
    <w:p w:rsidR="00245F65" w:rsidRDefault="00EA4773">
      <w:pPr>
        <w:spacing w:before="180" w:line="440" w:lineRule="exact"/>
        <w:rPr>
          <w:rFonts w:ascii="標楷體" w:eastAsia="標楷體" w:hAnsi="標楷體"/>
          <w:sz w:val="28"/>
          <w:szCs w:val="28"/>
        </w:rPr>
      </w:pPr>
      <w:r>
        <w:rPr>
          <w:rFonts w:ascii="標楷體" w:eastAsia="標楷體" w:hAnsi="標楷體"/>
          <w:sz w:val="28"/>
          <w:szCs w:val="28"/>
        </w:rPr>
        <w:t>查核日期：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r>
        <w:rPr>
          <w:rFonts w:ascii="標楷體" w:eastAsia="標楷體" w:hAnsi="標楷體"/>
          <w:sz w:val="28"/>
          <w:szCs w:val="28"/>
        </w:rPr>
        <w:t xml:space="preserve">                                                               </w:t>
      </w:r>
    </w:p>
    <w:p w:rsidR="00245F65" w:rsidRDefault="00EA4773">
      <w:pPr>
        <w:spacing w:line="440" w:lineRule="exact"/>
        <w:rPr>
          <w:rFonts w:ascii="標楷體" w:eastAsia="標楷體" w:hAnsi="標楷體"/>
          <w:sz w:val="28"/>
          <w:szCs w:val="28"/>
        </w:rPr>
      </w:pPr>
      <w:r>
        <w:rPr>
          <w:rFonts w:ascii="標楷體" w:eastAsia="標楷體" w:hAnsi="標楷體"/>
          <w:sz w:val="28"/>
          <w:szCs w:val="28"/>
        </w:rPr>
        <w:t>受查代庫：</w:t>
      </w:r>
      <w:r>
        <w:rPr>
          <w:rFonts w:ascii="標楷體" w:eastAsia="標楷體" w:hAnsi="標楷體"/>
          <w:sz w:val="28"/>
          <w:szCs w:val="28"/>
        </w:rPr>
        <w:t xml:space="preserve">                      </w:t>
      </w:r>
      <w:r>
        <w:rPr>
          <w:rFonts w:ascii="標楷體" w:eastAsia="標楷體" w:hAnsi="標楷體"/>
          <w:sz w:val="28"/>
          <w:szCs w:val="28"/>
        </w:rPr>
        <w:t>查核</w:t>
      </w:r>
      <w:r>
        <w:rPr>
          <w:rFonts w:ascii="標楷體" w:eastAsia="標楷體" w:hAnsi="標楷體"/>
          <w:sz w:val="28"/>
          <w:szCs w:val="28"/>
        </w:rPr>
        <w:t>(</w:t>
      </w:r>
      <w:r>
        <w:rPr>
          <w:rFonts w:ascii="標楷體" w:eastAsia="標楷體" w:hAnsi="標楷體"/>
          <w:sz w:val="28"/>
          <w:szCs w:val="28"/>
        </w:rPr>
        <w:t>督導</w:t>
      </w:r>
      <w:r>
        <w:rPr>
          <w:rFonts w:ascii="標楷體" w:eastAsia="標楷體" w:hAnsi="標楷體"/>
          <w:sz w:val="28"/>
          <w:szCs w:val="28"/>
        </w:rPr>
        <w:t>)</w:t>
      </w:r>
      <w:r>
        <w:rPr>
          <w:rFonts w:ascii="標楷體" w:eastAsia="標楷體" w:hAnsi="標楷體"/>
          <w:sz w:val="28"/>
          <w:szCs w:val="28"/>
        </w:rPr>
        <w:t>單位：</w:t>
      </w:r>
    </w:p>
    <w:p w:rsidR="00245F65" w:rsidRDefault="00EA4773">
      <w:pPr>
        <w:spacing w:after="180" w:line="440" w:lineRule="exact"/>
        <w:rPr>
          <w:rFonts w:ascii="標楷體" w:eastAsia="標楷體" w:hAnsi="標楷體"/>
          <w:sz w:val="28"/>
          <w:szCs w:val="28"/>
        </w:rPr>
      </w:pPr>
      <w:r>
        <w:rPr>
          <w:rFonts w:ascii="標楷體" w:eastAsia="標楷體" w:hAnsi="標楷體"/>
          <w:sz w:val="28"/>
          <w:szCs w:val="28"/>
        </w:rPr>
        <w:t>受查人員：</w:t>
      </w:r>
      <w:r>
        <w:rPr>
          <w:rFonts w:ascii="標楷體" w:eastAsia="標楷體" w:hAnsi="標楷體"/>
          <w:sz w:val="28"/>
          <w:szCs w:val="28"/>
        </w:rPr>
        <w:t xml:space="preserve">                      </w:t>
      </w:r>
      <w:r>
        <w:rPr>
          <w:rFonts w:ascii="標楷體" w:eastAsia="標楷體" w:hAnsi="標楷體"/>
          <w:sz w:val="28"/>
          <w:szCs w:val="28"/>
        </w:rPr>
        <w:t>查核</w:t>
      </w:r>
      <w:r>
        <w:rPr>
          <w:rFonts w:ascii="標楷體" w:eastAsia="標楷體" w:hAnsi="標楷體"/>
          <w:sz w:val="28"/>
          <w:szCs w:val="28"/>
        </w:rPr>
        <w:t>(</w:t>
      </w:r>
      <w:r>
        <w:rPr>
          <w:rFonts w:ascii="標楷體" w:eastAsia="標楷體" w:hAnsi="標楷體"/>
          <w:sz w:val="28"/>
          <w:szCs w:val="28"/>
        </w:rPr>
        <w:t>督導</w:t>
      </w:r>
      <w:r>
        <w:rPr>
          <w:rFonts w:ascii="標楷體" w:eastAsia="標楷體" w:hAnsi="標楷體"/>
          <w:sz w:val="28"/>
          <w:szCs w:val="28"/>
        </w:rPr>
        <w:t>)</w:t>
      </w:r>
      <w:r>
        <w:rPr>
          <w:rFonts w:ascii="標楷體" w:eastAsia="標楷體" w:hAnsi="標楷體"/>
          <w:sz w:val="28"/>
          <w:szCs w:val="28"/>
        </w:rPr>
        <w:t>人員：</w:t>
      </w:r>
    </w:p>
    <w:tbl>
      <w:tblPr>
        <w:tblW w:w="9360" w:type="dxa"/>
        <w:tblCellMar>
          <w:left w:w="10" w:type="dxa"/>
          <w:right w:w="10" w:type="dxa"/>
        </w:tblCellMar>
        <w:tblLook w:val="0000" w:firstRow="0" w:lastRow="0" w:firstColumn="0" w:lastColumn="0" w:noHBand="0" w:noVBand="0"/>
      </w:tblPr>
      <w:tblGrid>
        <w:gridCol w:w="6211"/>
        <w:gridCol w:w="1495"/>
        <w:gridCol w:w="1654"/>
      </w:tblGrid>
      <w:tr w:rsidR="00245F65">
        <w:tblPrEx>
          <w:tblCellMar>
            <w:top w:w="0" w:type="dxa"/>
            <w:bottom w:w="0" w:type="dxa"/>
          </w:tblCellMar>
        </w:tblPrEx>
        <w:trPr>
          <w:trHeight w:val="493"/>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pPr>
            <w:r>
              <w:rPr>
                <w:rFonts w:ascii="標楷體" w:eastAsia="標楷體" w:hAnsi="標楷體"/>
                <w:color w:val="000000"/>
                <w:sz w:val="28"/>
                <w:szCs w:val="28"/>
              </w:rPr>
              <w:t>壹、查核項目</w:t>
            </w:r>
          </w:p>
        </w:tc>
      </w:tr>
      <w:tr w:rsidR="00245F65">
        <w:tblPrEx>
          <w:tblCellMar>
            <w:top w:w="0" w:type="dxa"/>
            <w:bottom w:w="0" w:type="dxa"/>
          </w:tblCellMar>
        </w:tblPrEx>
        <w:trPr>
          <w:trHeight w:val="475"/>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一、市庫收入業務：</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查核符合</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查核說明</w:t>
            </w:r>
          </w:p>
        </w:tc>
      </w:tr>
      <w:tr w:rsidR="00245F65">
        <w:tblPrEx>
          <w:tblCellMar>
            <w:top w:w="0" w:type="dxa"/>
            <w:bottom w:w="0" w:type="dxa"/>
          </w:tblCellMar>
        </w:tblPrEx>
        <w:trPr>
          <w:trHeight w:val="1193"/>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650" w:hanging="650"/>
              <w:jc w:val="both"/>
            </w:pPr>
            <w:r>
              <w:rPr>
                <w:rFonts w:ascii="標楷體" w:eastAsia="標楷體" w:hAnsi="標楷體"/>
                <w:color w:val="000000"/>
                <w:sz w:val="26"/>
                <w:szCs w:val="26"/>
              </w:rPr>
              <w:t xml:space="preserve">   1.</w:t>
            </w:r>
            <w:r>
              <w:rPr>
                <w:color w:val="000000"/>
              </w:rPr>
              <w:t xml:space="preserve"> </w:t>
            </w:r>
            <w:r>
              <w:rPr>
                <w:rFonts w:ascii="標楷體" w:eastAsia="標楷體" w:hAnsi="標楷體"/>
                <w:color w:val="000000"/>
                <w:sz w:val="26"/>
                <w:szCs w:val="26"/>
              </w:rPr>
              <w:t>各機關學校或各市庫代辦機構解繳或劃解市庫之款項，有無及時入帳，無積壓情形。</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795"/>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650" w:hanging="650"/>
              <w:jc w:val="both"/>
              <w:rPr>
                <w:rFonts w:ascii="標楷體" w:eastAsia="標楷體" w:hAnsi="標楷體"/>
                <w:color w:val="000000"/>
                <w:sz w:val="26"/>
                <w:szCs w:val="26"/>
              </w:rPr>
            </w:pPr>
            <w:r>
              <w:rPr>
                <w:rFonts w:ascii="標楷體" w:eastAsia="標楷體" w:hAnsi="標楷體"/>
                <w:color w:val="000000"/>
                <w:sz w:val="26"/>
                <w:szCs w:val="26"/>
              </w:rPr>
              <w:t xml:space="preserve">   2.</w:t>
            </w:r>
            <w:r>
              <w:rPr>
                <w:rFonts w:ascii="標楷體" w:eastAsia="標楷體" w:hAnsi="標楷體"/>
                <w:color w:val="000000"/>
                <w:sz w:val="26"/>
                <w:szCs w:val="26"/>
              </w:rPr>
              <w:t>各項電匯款項是否於當日悉數列收庫帳，無積壓情形。</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795"/>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650" w:hanging="650"/>
              <w:jc w:val="both"/>
              <w:rPr>
                <w:rFonts w:ascii="標楷體" w:eastAsia="標楷體" w:hAnsi="標楷體"/>
                <w:color w:val="000000"/>
                <w:sz w:val="26"/>
                <w:szCs w:val="26"/>
              </w:rPr>
            </w:pPr>
            <w:r>
              <w:rPr>
                <w:rFonts w:ascii="標楷體" w:eastAsia="標楷體" w:hAnsi="標楷體"/>
                <w:color w:val="000000"/>
                <w:sz w:val="26"/>
                <w:szCs w:val="26"/>
              </w:rPr>
              <w:t xml:space="preserve">   3.</w:t>
            </w:r>
            <w:r>
              <w:rPr>
                <w:rFonts w:ascii="標楷體" w:eastAsia="標楷體" w:hAnsi="標楷體"/>
                <w:color w:val="000000"/>
                <w:sz w:val="26"/>
                <w:szCs w:val="26"/>
              </w:rPr>
              <w:t>收取之各項繳款書及支出收回書，是否均依規定加蓋收訖日戳及收款人印章。</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493"/>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二、市庫支出業務：</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795"/>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650" w:hanging="650"/>
              <w:jc w:val="both"/>
              <w:rPr>
                <w:rFonts w:ascii="標楷體" w:eastAsia="標楷體" w:hAnsi="標楷體"/>
                <w:color w:val="000000"/>
                <w:sz w:val="26"/>
                <w:szCs w:val="26"/>
              </w:rPr>
            </w:pPr>
            <w:r>
              <w:rPr>
                <w:rFonts w:ascii="標楷體" w:eastAsia="標楷體" w:hAnsi="標楷體"/>
                <w:color w:val="000000"/>
                <w:sz w:val="26"/>
                <w:szCs w:val="26"/>
              </w:rPr>
              <w:t xml:space="preserve">   1.</w:t>
            </w:r>
            <w:r>
              <w:rPr>
                <w:rFonts w:ascii="標楷體" w:eastAsia="標楷體" w:hAnsi="標楷體"/>
                <w:color w:val="000000"/>
                <w:sz w:val="26"/>
                <w:szCs w:val="26"/>
              </w:rPr>
              <w:t>空白市庫支票是否指定專人集中保管並設置登記簿記錄使用情形。</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502"/>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707" w:hanging="707"/>
              <w:jc w:val="both"/>
              <w:rPr>
                <w:rFonts w:ascii="標楷體" w:eastAsia="標楷體" w:hAnsi="標楷體"/>
                <w:color w:val="000000"/>
                <w:sz w:val="26"/>
                <w:szCs w:val="26"/>
              </w:rPr>
            </w:pPr>
            <w:r>
              <w:rPr>
                <w:rFonts w:ascii="標楷體" w:eastAsia="標楷體" w:hAnsi="標楷體"/>
                <w:color w:val="000000"/>
                <w:sz w:val="26"/>
                <w:szCs w:val="26"/>
              </w:rPr>
              <w:t xml:space="preserve">   2.</w:t>
            </w:r>
            <w:r>
              <w:rPr>
                <w:rFonts w:ascii="標楷體" w:eastAsia="標楷體" w:hAnsi="標楷體"/>
                <w:color w:val="000000"/>
                <w:sz w:val="26"/>
                <w:szCs w:val="26"/>
              </w:rPr>
              <w:t>已兌付之市庫支票，是否妥予整理、裝訂並依</w:t>
            </w:r>
            <w:r>
              <w:rPr>
                <w:rFonts w:ascii="標楷體" w:eastAsia="標楷體" w:hAnsi="標楷體"/>
                <w:color w:val="000000"/>
                <w:sz w:val="26"/>
                <w:szCs w:val="26"/>
              </w:rPr>
              <w:t xml:space="preserve"> </w:t>
            </w:r>
            <w:r>
              <w:rPr>
                <w:rFonts w:ascii="標楷體" w:eastAsia="標楷體" w:hAnsi="標楷體"/>
                <w:color w:val="000000"/>
                <w:sz w:val="26"/>
                <w:szCs w:val="26"/>
              </w:rPr>
              <w:t>規保管。</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493"/>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三、代收稅費業務：</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584"/>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650" w:hanging="650"/>
              <w:jc w:val="both"/>
              <w:rPr>
                <w:rFonts w:ascii="標楷體" w:eastAsia="標楷體" w:hAnsi="標楷體"/>
                <w:color w:val="000000"/>
                <w:sz w:val="26"/>
                <w:szCs w:val="26"/>
              </w:rPr>
            </w:pPr>
            <w:r>
              <w:rPr>
                <w:rFonts w:ascii="標楷體" w:eastAsia="標楷體" w:hAnsi="標楷體"/>
                <w:color w:val="000000"/>
                <w:sz w:val="26"/>
                <w:szCs w:val="26"/>
              </w:rPr>
              <w:t xml:space="preserve">   1.</w:t>
            </w:r>
            <w:r>
              <w:rPr>
                <w:rFonts w:ascii="標楷體" w:eastAsia="標楷體" w:hAnsi="標楷體"/>
                <w:color w:val="000000"/>
                <w:sz w:val="26"/>
                <w:szCs w:val="26"/>
              </w:rPr>
              <w:t>稅費單存查聯是否妥予整理、裝訂及保管。</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795"/>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650" w:hanging="650"/>
              <w:jc w:val="both"/>
              <w:rPr>
                <w:rFonts w:ascii="標楷體" w:eastAsia="標楷體" w:hAnsi="標楷體"/>
                <w:color w:val="000000"/>
                <w:sz w:val="26"/>
                <w:szCs w:val="26"/>
              </w:rPr>
            </w:pPr>
            <w:r>
              <w:rPr>
                <w:rFonts w:ascii="標楷體" w:eastAsia="標楷體" w:hAnsi="標楷體"/>
                <w:color w:val="000000"/>
                <w:sz w:val="26"/>
                <w:szCs w:val="26"/>
              </w:rPr>
              <w:t xml:space="preserve">   2.</w:t>
            </w:r>
            <w:r>
              <w:rPr>
                <w:rFonts w:ascii="標楷體" w:eastAsia="標楷體" w:hAnsi="標楷體"/>
                <w:color w:val="000000"/>
                <w:sz w:val="26"/>
                <w:szCs w:val="26"/>
              </w:rPr>
              <w:t>逾期繳納之稅款，是否依規計收滯納金或利息，並無短收或遺漏情事。</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493"/>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四、市庫其他業務：</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795"/>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650" w:hanging="650"/>
              <w:jc w:val="both"/>
              <w:rPr>
                <w:rFonts w:ascii="標楷體" w:eastAsia="標楷體" w:hAnsi="標楷體"/>
                <w:color w:val="000000"/>
                <w:sz w:val="26"/>
                <w:szCs w:val="26"/>
              </w:rPr>
            </w:pPr>
            <w:r>
              <w:rPr>
                <w:rFonts w:ascii="標楷體" w:eastAsia="標楷體" w:hAnsi="標楷體"/>
                <w:color w:val="000000"/>
                <w:sz w:val="26"/>
                <w:szCs w:val="26"/>
              </w:rPr>
              <w:t xml:space="preserve">   1.</w:t>
            </w:r>
            <w:r>
              <w:rPr>
                <w:rFonts w:ascii="標楷體" w:eastAsia="標楷體" w:hAnsi="標楷體"/>
                <w:color w:val="000000"/>
                <w:sz w:val="26"/>
                <w:szCs w:val="26"/>
              </w:rPr>
              <w:t>經管各機關之票據、證券及其他財物之保管，是否設帳登記其保管情形。</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795"/>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649" w:hanging="224"/>
              <w:jc w:val="both"/>
              <w:rPr>
                <w:rFonts w:ascii="標楷體" w:eastAsia="標楷體" w:hAnsi="標楷體"/>
                <w:color w:val="000000"/>
                <w:sz w:val="26"/>
                <w:szCs w:val="26"/>
              </w:rPr>
            </w:pPr>
            <w:r>
              <w:rPr>
                <w:rFonts w:ascii="標楷體" w:eastAsia="標楷體" w:hAnsi="標楷體"/>
                <w:color w:val="000000"/>
                <w:sz w:val="26"/>
                <w:szCs w:val="26"/>
              </w:rPr>
              <w:t>2.</w:t>
            </w:r>
            <w:r>
              <w:rPr>
                <w:rFonts w:ascii="標楷體" w:eastAsia="標楷體" w:hAnsi="標楷體"/>
                <w:color w:val="000000"/>
                <w:sz w:val="26"/>
                <w:szCs w:val="26"/>
              </w:rPr>
              <w:t>每月是否填製保管品餘額月報送寄存機關學校核對。</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795"/>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649" w:hanging="224"/>
              <w:jc w:val="both"/>
              <w:rPr>
                <w:rFonts w:ascii="標楷體" w:eastAsia="標楷體" w:hAnsi="標楷體"/>
                <w:color w:val="000000"/>
                <w:sz w:val="26"/>
                <w:szCs w:val="26"/>
              </w:rPr>
            </w:pPr>
            <w:r>
              <w:rPr>
                <w:rFonts w:ascii="標楷體" w:eastAsia="標楷體" w:hAnsi="標楷體"/>
                <w:color w:val="000000"/>
                <w:sz w:val="26"/>
                <w:szCs w:val="26"/>
              </w:rPr>
              <w:t>3.</w:t>
            </w:r>
            <w:r>
              <w:rPr>
                <w:rFonts w:ascii="標楷體" w:eastAsia="標楷體" w:hAnsi="標楷體"/>
                <w:color w:val="000000"/>
                <w:sz w:val="26"/>
                <w:szCs w:val="26"/>
              </w:rPr>
              <w:t>各機關學校寄存之保管品，是否填具存入申請書及加蓋原留印鑑，並由市庫代理銀行或代辦機構於寄存證簽章後交由寄存機關學校收執</w:t>
            </w:r>
            <w:r>
              <w:rPr>
                <w:rFonts w:ascii="標楷體" w:eastAsia="標楷體" w:hAnsi="標楷體"/>
                <w:color w:val="000000"/>
                <w:sz w:val="26"/>
                <w:szCs w:val="26"/>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795"/>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649" w:hanging="224"/>
              <w:jc w:val="both"/>
            </w:pPr>
            <w:r>
              <w:rPr>
                <w:rFonts w:ascii="標楷體" w:eastAsia="標楷體" w:hAnsi="標楷體"/>
                <w:color w:val="000000"/>
                <w:sz w:val="26"/>
                <w:szCs w:val="26"/>
              </w:rPr>
              <w:t>4.</w:t>
            </w:r>
            <w:r>
              <w:rPr>
                <w:rFonts w:ascii="標楷體" w:eastAsia="標楷體" w:hAnsi="標楷體"/>
                <w:color w:val="000000"/>
                <w:sz w:val="26"/>
                <w:szCs w:val="26"/>
              </w:rPr>
              <w:t>寄存機關學校提取保管品時，是否於保管品寄存證第四聯簽蓋原留印鑑憑以辦理。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795"/>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708" w:hanging="286"/>
              <w:jc w:val="both"/>
              <w:rPr>
                <w:rFonts w:ascii="標楷體" w:eastAsia="標楷體" w:hAnsi="標楷體"/>
                <w:color w:val="000000"/>
                <w:sz w:val="26"/>
                <w:szCs w:val="26"/>
              </w:rPr>
            </w:pPr>
            <w:r>
              <w:rPr>
                <w:rFonts w:ascii="標楷體" w:eastAsia="標楷體" w:hAnsi="標楷體"/>
                <w:color w:val="000000"/>
                <w:sz w:val="26"/>
                <w:szCs w:val="26"/>
              </w:rPr>
              <w:t>5.</w:t>
            </w:r>
            <w:r>
              <w:rPr>
                <w:rFonts w:ascii="標楷體" w:eastAsia="標楷體" w:hAnsi="標楷體"/>
                <w:color w:val="000000"/>
                <w:sz w:val="26"/>
                <w:szCs w:val="26"/>
              </w:rPr>
              <w:t>專戶業務方面：各機關學校專戶開戶、印鑑更換、銷戶等，是否均照規定手續辦理，按戶設置印鑑卡並審核印鑑卡內容之完整性。</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795"/>
        </w:trPr>
        <w:tc>
          <w:tcPr>
            <w:tcW w:w="6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ind w:left="708" w:hanging="286"/>
              <w:jc w:val="both"/>
              <w:rPr>
                <w:rFonts w:ascii="標楷體" w:eastAsia="標楷體" w:hAnsi="標楷體"/>
                <w:color w:val="000000"/>
                <w:sz w:val="26"/>
                <w:szCs w:val="26"/>
              </w:rPr>
            </w:pPr>
            <w:r>
              <w:rPr>
                <w:rFonts w:ascii="標楷體" w:eastAsia="標楷體" w:hAnsi="標楷體"/>
                <w:color w:val="000000"/>
                <w:sz w:val="26"/>
                <w:szCs w:val="26"/>
              </w:rPr>
              <w:lastRenderedPageBreak/>
              <w:t>6.</w:t>
            </w:r>
            <w:r>
              <w:rPr>
                <w:rFonts w:ascii="標楷體" w:eastAsia="標楷體" w:hAnsi="標楷體"/>
                <w:color w:val="000000"/>
                <w:sz w:val="26"/>
                <w:szCs w:val="26"/>
              </w:rPr>
              <w:t>每月是否填製機關學校專戶存款對帳單，連同回單一併寄送各存款機關學校。</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EA4773">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t>否</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5F65" w:rsidRDefault="00245F65">
            <w:pPr>
              <w:spacing w:line="400" w:lineRule="exact"/>
              <w:jc w:val="both"/>
              <w:rPr>
                <w:rFonts w:ascii="標楷體" w:eastAsia="標楷體" w:hAnsi="標楷體"/>
                <w:color w:val="000000"/>
                <w:sz w:val="28"/>
                <w:szCs w:val="28"/>
              </w:rPr>
            </w:pPr>
          </w:p>
        </w:tc>
      </w:tr>
      <w:tr w:rsidR="00245F65">
        <w:tblPrEx>
          <w:tblCellMar>
            <w:top w:w="0" w:type="dxa"/>
            <w:bottom w:w="0" w:type="dxa"/>
          </w:tblCellMar>
        </w:tblPrEx>
        <w:trPr>
          <w:trHeight w:val="1289"/>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F65" w:rsidRDefault="00EA4773">
            <w:pPr>
              <w:spacing w:line="400" w:lineRule="exact"/>
              <w:rPr>
                <w:rFonts w:ascii="標楷體" w:eastAsia="標楷體" w:hAnsi="標楷體"/>
                <w:color w:val="000000"/>
                <w:sz w:val="26"/>
                <w:szCs w:val="26"/>
              </w:rPr>
            </w:pPr>
            <w:r>
              <w:rPr>
                <w:rFonts w:ascii="標楷體" w:eastAsia="標楷體" w:hAnsi="標楷體"/>
                <w:color w:val="000000"/>
                <w:sz w:val="26"/>
                <w:szCs w:val="26"/>
              </w:rPr>
              <w:t>貳、對市庫代理銀行、代辦機構之建議或改進意見：</w:t>
            </w:r>
          </w:p>
        </w:tc>
      </w:tr>
    </w:tbl>
    <w:p w:rsidR="00245F65" w:rsidRDefault="00245F65">
      <w:pPr>
        <w:rPr>
          <w:rFonts w:ascii="標楷體" w:eastAsia="標楷體" w:hAnsi="標楷體"/>
          <w:color w:val="000000"/>
        </w:rPr>
      </w:pPr>
    </w:p>
    <w:sectPr w:rsidR="00245F65">
      <w:pgSz w:w="11906" w:h="16838"/>
      <w:pgMar w:top="284" w:right="1134" w:bottom="232" w:left="1418"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773" w:rsidRDefault="00EA4773">
      <w:r>
        <w:separator/>
      </w:r>
    </w:p>
  </w:endnote>
  <w:endnote w:type="continuationSeparator" w:id="0">
    <w:p w:rsidR="00EA4773" w:rsidRDefault="00EA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773" w:rsidRDefault="00EA4773">
      <w:r>
        <w:rPr>
          <w:color w:val="000000"/>
        </w:rPr>
        <w:separator/>
      </w:r>
    </w:p>
  </w:footnote>
  <w:footnote w:type="continuationSeparator" w:id="0">
    <w:p w:rsidR="00EA4773" w:rsidRDefault="00EA4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45F65"/>
    <w:rsid w:val="00245F65"/>
    <w:rsid w:val="008E77E4"/>
    <w:rsid w:val="00EA4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F4D2D-DE90-45BC-B789-DEF1293F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縣政府公庫業務查核報告</dc:title>
  <dc:creator>leo</dc:creator>
  <cp:lastModifiedBy>張玲瑜</cp:lastModifiedBy>
  <cp:revision>2</cp:revision>
  <cp:lastPrinted>2021-07-27T06:35:00Z</cp:lastPrinted>
  <dcterms:created xsi:type="dcterms:W3CDTF">2021-07-30T02:53:00Z</dcterms:created>
  <dcterms:modified xsi:type="dcterms:W3CDTF">2021-07-30T02:53:00Z</dcterms:modified>
</cp:coreProperties>
</file>